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1"/>
        <w:gridCol w:w="967"/>
        <w:gridCol w:w="967"/>
        <w:gridCol w:w="1028"/>
        <w:gridCol w:w="1135"/>
        <w:gridCol w:w="1532"/>
      </w:tblGrid>
      <w:tr w:rsidR="00615B9E" w:rsidRPr="00615B9E" w:rsidTr="00615B9E">
        <w:trPr>
          <w:trHeight w:val="210"/>
        </w:trPr>
        <w:tc>
          <w:tcPr>
            <w:tcW w:w="3980" w:type="dxa"/>
            <w:noWrap/>
            <w:hideMark/>
          </w:tcPr>
          <w:p w:rsidR="00615B9E" w:rsidRPr="00615B9E" w:rsidRDefault="00615B9E">
            <w:bookmarkStart w:id="0" w:name="_GoBack"/>
            <w:bookmarkEnd w:id="0"/>
          </w:p>
        </w:tc>
        <w:tc>
          <w:tcPr>
            <w:tcW w:w="1200" w:type="dxa"/>
            <w:noWrap/>
            <w:hideMark/>
          </w:tcPr>
          <w:p w:rsidR="00615B9E" w:rsidRPr="00615B9E" w:rsidRDefault="00615B9E"/>
        </w:tc>
        <w:tc>
          <w:tcPr>
            <w:tcW w:w="1200" w:type="dxa"/>
            <w:noWrap/>
            <w:hideMark/>
          </w:tcPr>
          <w:p w:rsidR="00615B9E" w:rsidRPr="00615B9E" w:rsidRDefault="00615B9E"/>
        </w:tc>
        <w:tc>
          <w:tcPr>
            <w:tcW w:w="1280" w:type="dxa"/>
            <w:noWrap/>
            <w:hideMark/>
          </w:tcPr>
          <w:p w:rsidR="00615B9E" w:rsidRPr="00615B9E" w:rsidRDefault="00615B9E"/>
        </w:tc>
        <w:tc>
          <w:tcPr>
            <w:tcW w:w="1420" w:type="dxa"/>
            <w:noWrap/>
            <w:hideMark/>
          </w:tcPr>
          <w:p w:rsidR="00615B9E" w:rsidRPr="00615B9E" w:rsidRDefault="00615B9E"/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420"/>
        </w:trPr>
        <w:tc>
          <w:tcPr>
            <w:tcW w:w="9080" w:type="dxa"/>
            <w:gridSpan w:val="5"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bookmarkStart w:id="1" w:name="RANGE!B2:F51"/>
            <w:r w:rsidRPr="00615B9E">
              <w:rPr>
                <w:b/>
                <w:bCs/>
              </w:rPr>
              <w:t>ACTIVIDAD ASISTENCIAL ÁREA SANITARIA BADAJOZ 2015-2016</w:t>
            </w:r>
            <w:bookmarkEnd w:id="1"/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42"/>
        </w:trPr>
        <w:tc>
          <w:tcPr>
            <w:tcW w:w="9080" w:type="dxa"/>
            <w:gridSpan w:val="5"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ATENCIÓN HOSPITALARIA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INTERVENCIONES QUIRÚRGICAS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2015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2016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VARIACIÓN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PORCENTAJE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Programadas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25.704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28.355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2.651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10,3 %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Urgentes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3.646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3.789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143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3,9 %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TOTALES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29.350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32.144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2.794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9,5 %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CONSULTAS EXTERNAS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2015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2016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Primeras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167.481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169.396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1.915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1,1 %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 xml:space="preserve">Sucesivas 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318.565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326.728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8.163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2,6 %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TOTALES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486.046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496.124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10.078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2,1 %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ÁREA HOSPITALIZACION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2015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2016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Ingresos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31.280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32.314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1.034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3,3 %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Estancias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216.011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216.754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743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0,34 %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Estancia Media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6,91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6,71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-0,20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-2,9 %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URGENCIAS ATENDIDAS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2015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2016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 xml:space="preserve"> </w:t>
            </w:r>
          </w:p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Infanta Cristina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61.620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63.476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1.856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3,0 %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Perpetuo Socorro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42.391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42.953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562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1,3 %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Materno-Infantil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43.525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44.623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1.098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2,5 %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Urgencias totales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147.536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151.052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3.516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2,4 %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Media urgencias por día en hospital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404,3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414,0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9,7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2,4 %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42"/>
        </w:trPr>
        <w:tc>
          <w:tcPr>
            <w:tcW w:w="9080" w:type="dxa"/>
            <w:gridSpan w:val="5"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ATENCIÓN PRIMARIA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CONSULTAS MEDICINA FAMILIA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2015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2016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Total consultas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1.406.926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1.417.452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10.526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0,75 %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Frecuentación (consultas ciudadano/año)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6,05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6,09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>
            <w:r w:rsidRPr="00615B9E">
              <w:t> 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 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Presión asistencial (media consultas/día)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33,70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33,96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>
            <w:r w:rsidRPr="00615B9E">
              <w:t> 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 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CONSULTAS PEDIATRÍA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2015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2016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Total consultas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171.848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172.341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493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0, 29%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Frecuentación (consultas ciudadano/año)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4,77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4,80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>
            <w:r w:rsidRPr="00615B9E">
              <w:t> 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 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Presión asistencial (media consultas/día)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20,58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20,64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>
            <w:r w:rsidRPr="00615B9E">
              <w:t> 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 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>
            <w:r w:rsidRPr="00615B9E">
              <w:t xml:space="preserve"> </w:t>
            </w:r>
          </w:p>
        </w:tc>
      </w:tr>
      <w:tr w:rsidR="00615B9E" w:rsidRPr="00615B9E" w:rsidTr="00615B9E">
        <w:trPr>
          <w:trHeight w:val="300"/>
        </w:trPr>
        <w:tc>
          <w:tcPr>
            <w:tcW w:w="3980" w:type="dxa"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CONSULTAS ENFERMERÍA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2015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2016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Total consultas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785.962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800.940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14.978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1,9 %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Frecuentación (consultas ciudadano/año)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2,96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3,01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>
            <w:r w:rsidRPr="00615B9E">
              <w:t> 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 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Presión asistencial (media consultas/día)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17,24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17,79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>
            <w:r w:rsidRPr="00615B9E">
              <w:t> 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 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PUNTOS ATENCIÓN CONTINUADA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2015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2016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>
            <w:r w:rsidRPr="00615B9E">
              <w:t> 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 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PUAC - Badajoz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47.797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48.066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269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0,56 %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lastRenderedPageBreak/>
              <w:t xml:space="preserve">Resto </w:t>
            </w:r>
            <w:proofErr w:type="spellStart"/>
            <w:r w:rsidRPr="00615B9E">
              <w:t>PACs</w:t>
            </w:r>
            <w:proofErr w:type="spellEnd"/>
            <w:r w:rsidRPr="00615B9E">
              <w:t xml:space="preserve"> Urbanos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69.307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69.294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-13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0,02 %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proofErr w:type="spellStart"/>
            <w:r w:rsidRPr="00615B9E">
              <w:t>PACs</w:t>
            </w:r>
            <w:proofErr w:type="spellEnd"/>
            <w:r w:rsidRPr="00615B9E">
              <w:t xml:space="preserve"> Rurales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254.344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277.122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22.778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9,0 %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 xml:space="preserve">       PAC </w:t>
            </w:r>
            <w:proofErr w:type="spellStart"/>
            <w:r w:rsidRPr="00615B9E">
              <w:t>Zahínos</w:t>
            </w:r>
            <w:proofErr w:type="spellEnd"/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7.159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10.083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2.924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40,8 %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 xml:space="preserve">       PAC Valverde de Leganés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9.308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15.255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5.947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63,9 %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proofErr w:type="spellStart"/>
            <w:r w:rsidRPr="00615B9E">
              <w:t>UMEs</w:t>
            </w:r>
            <w:proofErr w:type="spellEnd"/>
            <w:r w:rsidRPr="00615B9E">
              <w:t xml:space="preserve"> y VIR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3.224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3.375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151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4,7 %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Urgencias totales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374.672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397.857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23.185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6,2 %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Media urgencias por día atención primaria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1.026,5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1.087,0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60,5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5,9 %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42"/>
        </w:trPr>
        <w:tc>
          <w:tcPr>
            <w:tcW w:w="9080" w:type="dxa"/>
            <w:gridSpan w:val="5"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SALUD PÚBLICA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SEGURIDAD ALIMENTARIA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2015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2016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>
            <w:r w:rsidRPr="00615B9E">
              <w:t> 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>
            <w:r w:rsidRPr="00615B9E">
              <w:t> 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Establecimientos visitados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2.500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3.039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539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21,6 %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Inspecciones realizadas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5.480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6.391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911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16,6 %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SALUD MEDIOAMBIENTAL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2015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pPr>
              <w:rPr>
                <w:b/>
                <w:bCs/>
              </w:rPr>
            </w:pPr>
            <w:r w:rsidRPr="00615B9E">
              <w:rPr>
                <w:b/>
                <w:bCs/>
              </w:rPr>
              <w:t>2016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>
            <w:r w:rsidRPr="00615B9E">
              <w:t xml:space="preserve"> 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 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Análisis para control de aguas de consumo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470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518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48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10,2 %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>Control piscinas de uso colectivo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430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462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32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7,4 %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  <w:tr w:rsidR="00615B9E" w:rsidRPr="00615B9E" w:rsidTr="00615B9E">
        <w:trPr>
          <w:trHeight w:val="300"/>
        </w:trPr>
        <w:tc>
          <w:tcPr>
            <w:tcW w:w="3980" w:type="dxa"/>
            <w:noWrap/>
            <w:hideMark/>
          </w:tcPr>
          <w:p w:rsidR="00615B9E" w:rsidRPr="00615B9E" w:rsidRDefault="00615B9E">
            <w:r w:rsidRPr="00615B9E">
              <w:t xml:space="preserve">Instalaciones control </w:t>
            </w:r>
            <w:proofErr w:type="spellStart"/>
            <w:r w:rsidRPr="00615B9E">
              <w:t>legionelosis</w:t>
            </w:r>
            <w:proofErr w:type="spellEnd"/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236</w:t>
            </w:r>
          </w:p>
        </w:tc>
        <w:tc>
          <w:tcPr>
            <w:tcW w:w="1200" w:type="dxa"/>
            <w:noWrap/>
            <w:hideMark/>
          </w:tcPr>
          <w:p w:rsidR="00615B9E" w:rsidRPr="00615B9E" w:rsidRDefault="00615B9E" w:rsidP="00615B9E">
            <w:r w:rsidRPr="00615B9E">
              <w:t>234</w:t>
            </w:r>
          </w:p>
        </w:tc>
        <w:tc>
          <w:tcPr>
            <w:tcW w:w="1280" w:type="dxa"/>
            <w:noWrap/>
            <w:hideMark/>
          </w:tcPr>
          <w:p w:rsidR="00615B9E" w:rsidRPr="00615B9E" w:rsidRDefault="00615B9E" w:rsidP="00615B9E">
            <w:r w:rsidRPr="00615B9E">
              <w:t>-2</w:t>
            </w:r>
          </w:p>
        </w:tc>
        <w:tc>
          <w:tcPr>
            <w:tcW w:w="1420" w:type="dxa"/>
            <w:noWrap/>
            <w:hideMark/>
          </w:tcPr>
          <w:p w:rsidR="00615B9E" w:rsidRPr="00615B9E" w:rsidRDefault="00615B9E" w:rsidP="00615B9E">
            <w:r w:rsidRPr="00615B9E">
              <w:t>-0,85 %</w:t>
            </w:r>
          </w:p>
        </w:tc>
        <w:tc>
          <w:tcPr>
            <w:tcW w:w="1940" w:type="dxa"/>
            <w:noWrap/>
            <w:hideMark/>
          </w:tcPr>
          <w:p w:rsidR="00615B9E" w:rsidRPr="00615B9E" w:rsidRDefault="00615B9E"/>
        </w:tc>
      </w:tr>
    </w:tbl>
    <w:p w:rsidR="009C4583" w:rsidRDefault="009C4583"/>
    <w:sectPr w:rsidR="009C4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9E"/>
    <w:rsid w:val="00615B9E"/>
    <w:rsid w:val="009C4583"/>
    <w:rsid w:val="00B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5B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5B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Pedro Marco Macarro</cp:lastModifiedBy>
  <cp:revision>2</cp:revision>
  <dcterms:created xsi:type="dcterms:W3CDTF">2017-01-12T07:16:00Z</dcterms:created>
  <dcterms:modified xsi:type="dcterms:W3CDTF">2017-01-12T07:16:00Z</dcterms:modified>
</cp:coreProperties>
</file>